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cs="宋体" w:asciiTheme="majorEastAsia" w:hAnsiTheme="majorEastAsia" w:eastAsiaTheme="majorEastAsia"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洛阳市城市综合执法局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文星标宋" w:hAnsi="文星标宋" w:eastAsia="文星标宋"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洛城罚决字〔2021〕第0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号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当事人：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中电阳光物业管理洛阳有限公司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法定代表人：孙星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统一社会信用代码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9141030255833013X5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你公司在20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21年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日擅自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占用城市绿地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涉嫌违法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本机关于 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日对你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的违法行为进行立案调查。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经查明，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未经洛阳市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城市</w:t>
      </w:r>
      <w:r>
        <w:rPr>
          <w:rFonts w:hint="eastAsia" w:ascii="仿宋_GB2312" w:hAnsi="仿宋_GB2312" w:eastAsia="仿宋_GB2312" w:cs="仿宋_GB2312"/>
          <w:sz w:val="28"/>
          <w:szCs w:val="28"/>
        </w:rPr>
        <w:t>绿化行政主管部门许可，擅自将位于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洛阳市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老城区魏紫路与凤丹路交汇处向东100米路北城市绿地硬化后占用</w:t>
      </w:r>
      <w:r>
        <w:rPr>
          <w:rFonts w:hint="eastAsia" w:ascii="仿宋_GB2312" w:hAnsi="仿宋_GB2312" w:eastAsia="仿宋_GB2312" w:cs="仿宋_GB2312"/>
          <w:sz w:val="28"/>
          <w:szCs w:val="28"/>
        </w:rPr>
        <w:t>。被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占用的城市绿地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面积为7.2平方米（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6米，宽1.2米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6" w:line="480" w:lineRule="exact"/>
        <w:ind w:left="107" w:leftChars="51" w:right="245" w:firstLine="417" w:firstLineChars="1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事实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由以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证据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实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证据一：现场勘验（检查）笔录。证据指向：现场基本情况。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证据二：现场照片及说明。证据指向：现场基本情况。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证据三：现场影像。证据指向：现场调查所了解的基本情况。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证据四：调查询问笔录。证据指向：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对违法事实的确认。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日，本机关依法向你公司送达了《洛阳市城市综合执法局行政处罚事先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告知书》（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洛城罚先告字〔2021年〕第0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93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号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，告知对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拟作出行政处罚决定的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事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实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据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及内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容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告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享有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权利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定期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内未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出陈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、申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辩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本机关认为，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擅自占用城市绿地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的行为，违反了《洛阳市城市绿化条例》第二十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条第一款“任何单位和个人不得擅自占用城市绿地。因建设或者其他特殊需要临时占用城市绿地的，应当经市、县（市）、吉利区城市绿化行政主管部门同意，按照规定办理临时占用绿地手续，缴纳绿地临时占用补偿费；在被占绿地四周明显位置公示占用单位、事由、期限，批准单位、时间及恢复措施，施工单位、施工负责人及监督电话等相关信息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鉴于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的违法事实、性质、情节和社会危害程度，参照《洛阳市城市绿化条例》行政处罚裁量权标准，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你公司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擅自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占用城市绿地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7.2平方米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的行为属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轻微</w:t>
      </w:r>
      <w:r>
        <w:rPr>
          <w:rFonts w:hint="eastAsia" w:ascii="仿宋_GB2312" w:hAnsi="仿宋_GB2312" w:eastAsia="仿宋_GB2312" w:cs="仿宋_GB2312"/>
          <w:sz w:val="28"/>
          <w:szCs w:val="28"/>
        </w:rPr>
        <w:t>违法。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轻微</w:t>
      </w:r>
      <w:r>
        <w:rPr>
          <w:rFonts w:hint="eastAsia" w:ascii="仿宋_GB2312" w:hAnsi="仿宋_GB2312" w:eastAsia="仿宋_GB2312" w:cs="仿宋_GB2312"/>
          <w:sz w:val="28"/>
          <w:szCs w:val="28"/>
        </w:rPr>
        <w:t>违法行为适用情形：“单位和个人擅自占用城市绿化用地20平方米以下（不足一平方米的按一平方米计算）的”。处罚标准：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责令恢复绿地原状，并处每平方米一千元以上二千元以下罚款。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洛阳市城市绿化条例》第四十一条第（一）项“违反本条例第二十五条规定，有下列行为之一的，由市、县（市）、吉利区城市绿化行政主管部门按照下列规定予以处罚：（一）擅自占用城市绿地的，责令恢复绿地原状，并处每平方米一千元以上五千元以下罚款”的规定，本机关对你公司作出以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擅自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占用城市绿地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7.2平方米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的行为属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轻微</w:t>
      </w:r>
      <w:r>
        <w:rPr>
          <w:rFonts w:hint="eastAsia" w:ascii="仿宋_GB2312" w:hAnsi="仿宋_GB2312" w:eastAsia="仿宋_GB2312" w:cs="仿宋_GB2312"/>
          <w:sz w:val="28"/>
          <w:szCs w:val="28"/>
        </w:rPr>
        <w:t>违法，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责令恢复绿地原状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并处每平方米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1000元罚款，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共计罚款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7200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柒仟贰佰元</w:t>
      </w:r>
      <w:r>
        <w:rPr>
          <w:rFonts w:hint="eastAsia" w:ascii="仿宋_GB2312" w:hAnsi="仿宋_GB2312" w:eastAsia="仿宋_GB2312" w:cs="仿宋_GB2312"/>
          <w:sz w:val="28"/>
          <w:szCs w:val="28"/>
        </w:rPr>
        <w:t>整）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处罚决定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</w:rPr>
        <w:t>，你</w:t>
      </w:r>
      <w:r>
        <w:rPr>
          <w:rFonts w:hint="eastAsia" w:ascii="仿宋_GB2312" w:hAnsi="仿宋_GB2312" w:eastAsia="仿宋_GB2312" w:cs="仿宋_GB2312"/>
          <w:spacing w:val="-25"/>
          <w:sz w:val="28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当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自收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本处罚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定书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pacing w:val="-7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日内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  <w:lang w:eastAsia="zh-CN"/>
        </w:rPr>
        <w:t>履行完毕。罚款项可</w:t>
      </w:r>
      <w:r>
        <w:rPr>
          <w:rFonts w:hint="eastAsia" w:ascii="仿宋_GB2312" w:hAnsi="仿宋_GB2312" w:eastAsia="仿宋_GB2312" w:cs="仿宋_GB2312"/>
          <w:sz w:val="28"/>
          <w:szCs w:val="28"/>
        </w:rPr>
        <w:t>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书</w:t>
      </w:r>
      <w:r>
        <w:rPr>
          <w:rFonts w:hint="eastAsia" w:ascii="仿宋_GB2312" w:hAnsi="仿宋_GB2312" w:eastAsia="仿宋_GB2312" w:cs="仿宋_GB2312"/>
          <w:spacing w:val="-77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sz w:val="28"/>
          <w:szCs w:val="28"/>
        </w:rPr>
        <w:t>洛阳银行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缴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纳罚款</w:t>
      </w:r>
      <w:r>
        <w:rPr>
          <w:rFonts w:hint="eastAsia" w:ascii="仿宋_GB2312" w:hAnsi="仿宋_GB2312" w:eastAsia="仿宋_GB2312" w:cs="仿宋_GB2312"/>
          <w:spacing w:val="-3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期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不缴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罚款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pacing w:val="-29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关将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根</w:t>
      </w:r>
      <w:r>
        <w:rPr>
          <w:rFonts w:hint="eastAsia" w:ascii="仿宋_GB2312" w:hAnsi="仿宋_GB2312" w:eastAsia="仿宋_GB2312" w:cs="仿宋_GB2312"/>
          <w:spacing w:val="-32"/>
          <w:sz w:val="28"/>
          <w:szCs w:val="28"/>
        </w:rPr>
        <w:t>据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《中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华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人民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共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和国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政处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七十二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的规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，每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按罚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款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数额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百分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三加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罚款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556"/>
        </w:tabs>
        <w:kinsoku/>
        <w:wordWrap/>
        <w:overflowPunct/>
        <w:topLinePunct w:val="0"/>
        <w:bidi w:val="0"/>
        <w:snapToGrid/>
        <w:spacing w:before="45"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如不服本处罚决定，可以在收到本决定书之日起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60日内向洛阳市人民政府申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政复议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也可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以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在收到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决定书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之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pacing w:val="-7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个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内直接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洛龙区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民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院起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诉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但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本决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不停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止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执行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法律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另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规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定的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除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外。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逾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期不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申</w:t>
      </w:r>
      <w:r>
        <w:rPr>
          <w:rFonts w:hint="eastAsia" w:ascii="仿宋_GB2312" w:hAnsi="仿宋_GB2312" w:eastAsia="仿宋_GB2312" w:cs="仿宋_GB2312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政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复议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提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起行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政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诉讼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又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不履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的，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机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将依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法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申请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民法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院</w:t>
      </w:r>
      <w:r>
        <w:rPr>
          <w:rFonts w:hint="eastAsia" w:ascii="仿宋_GB2312" w:hAnsi="仿宋_GB2312" w:eastAsia="仿宋_GB2312" w:cs="仿宋_GB2312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执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行或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依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照有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关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规定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制执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right="104"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left="0" w:leftChars="0" w:right="104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left="0" w:leftChars="0" w:right="104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洛阳市城市综合执法局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80" w:lineRule="exact"/>
        <w:ind w:right="104"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270" w:right="1349" w:bottom="90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YeVPTEqMh2eCsoJy8UQ6Ax/6lTE=" w:salt="8lqjq0MDd4vnF8r+9sp+e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7D2"/>
    <w:rsid w:val="00012A62"/>
    <w:rsid w:val="000B1927"/>
    <w:rsid w:val="000E0BD9"/>
    <w:rsid w:val="00147486"/>
    <w:rsid w:val="0017236A"/>
    <w:rsid w:val="001B3729"/>
    <w:rsid w:val="00216B8B"/>
    <w:rsid w:val="002616AA"/>
    <w:rsid w:val="002C2278"/>
    <w:rsid w:val="002E398F"/>
    <w:rsid w:val="00352224"/>
    <w:rsid w:val="003538EE"/>
    <w:rsid w:val="003634A3"/>
    <w:rsid w:val="00365019"/>
    <w:rsid w:val="003B18DF"/>
    <w:rsid w:val="00441957"/>
    <w:rsid w:val="00463F7F"/>
    <w:rsid w:val="004A0E30"/>
    <w:rsid w:val="004A29DF"/>
    <w:rsid w:val="004C5153"/>
    <w:rsid w:val="005138C6"/>
    <w:rsid w:val="005F21C5"/>
    <w:rsid w:val="006A194E"/>
    <w:rsid w:val="006A2D75"/>
    <w:rsid w:val="006C41EA"/>
    <w:rsid w:val="006D4BB4"/>
    <w:rsid w:val="006E57D2"/>
    <w:rsid w:val="007169D8"/>
    <w:rsid w:val="007604E1"/>
    <w:rsid w:val="007C6230"/>
    <w:rsid w:val="007C7C49"/>
    <w:rsid w:val="00837160"/>
    <w:rsid w:val="00856DDC"/>
    <w:rsid w:val="0089685D"/>
    <w:rsid w:val="008C7998"/>
    <w:rsid w:val="00923DA2"/>
    <w:rsid w:val="00924A14"/>
    <w:rsid w:val="00973544"/>
    <w:rsid w:val="009A4A1F"/>
    <w:rsid w:val="00A07254"/>
    <w:rsid w:val="00AD38C6"/>
    <w:rsid w:val="00B35B4F"/>
    <w:rsid w:val="00B4773D"/>
    <w:rsid w:val="00B6778F"/>
    <w:rsid w:val="00B9572D"/>
    <w:rsid w:val="00BB5AAF"/>
    <w:rsid w:val="00D01D0C"/>
    <w:rsid w:val="00D14A78"/>
    <w:rsid w:val="00D161DC"/>
    <w:rsid w:val="00D23138"/>
    <w:rsid w:val="00D46D57"/>
    <w:rsid w:val="00E34534"/>
    <w:rsid w:val="00E6657C"/>
    <w:rsid w:val="00E93B13"/>
    <w:rsid w:val="00EA791B"/>
    <w:rsid w:val="00F313C8"/>
    <w:rsid w:val="00F36059"/>
    <w:rsid w:val="00F57D52"/>
    <w:rsid w:val="00F94C35"/>
    <w:rsid w:val="1FFFB730"/>
    <w:rsid w:val="265B2A7F"/>
    <w:rsid w:val="33EC2ABF"/>
    <w:rsid w:val="35824725"/>
    <w:rsid w:val="3BEEC150"/>
    <w:rsid w:val="3CCB51C5"/>
    <w:rsid w:val="447827D4"/>
    <w:rsid w:val="51FBE960"/>
    <w:rsid w:val="53991C26"/>
    <w:rsid w:val="5ED655DF"/>
    <w:rsid w:val="5FFDDD8A"/>
    <w:rsid w:val="65766217"/>
    <w:rsid w:val="6E9739B3"/>
    <w:rsid w:val="758D0194"/>
    <w:rsid w:val="79BB024C"/>
    <w:rsid w:val="7F5563E7"/>
    <w:rsid w:val="7FEC7BBD"/>
    <w:rsid w:val="7FF50356"/>
    <w:rsid w:val="ACBF99D4"/>
    <w:rsid w:val="AFCD14D4"/>
    <w:rsid w:val="B3EFC567"/>
    <w:rsid w:val="DFF71EEC"/>
    <w:rsid w:val="E8F7E7D9"/>
    <w:rsid w:val="EFED482A"/>
    <w:rsid w:val="F7B6CB2C"/>
    <w:rsid w:val="F9F4506F"/>
    <w:rsid w:val="FAF39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0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0"/>
    <w:pPr>
      <w:keepNext/>
      <w:keepLines/>
      <w:jc w:val="center"/>
      <w:outlineLvl w:val="0"/>
    </w:pPr>
    <w:rPr>
      <w:b/>
      <w:kern w:val="0"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locked/>
    <w:uiPriority w:val="1"/>
    <w:pPr>
      <w:ind w:left="108"/>
    </w:pPr>
    <w:rPr>
      <w:sz w:val="28"/>
      <w:szCs w:val="28"/>
    </w:rPr>
  </w:style>
  <w:style w:type="paragraph" w:styleId="4">
    <w:name w:val="footer"/>
    <w:basedOn w:val="1"/>
    <w:link w:val="11"/>
    <w:unhideWhenUsed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0"/>
    <w:rPr>
      <w:b/>
      <w:kern w:val="0"/>
      <w:sz w:val="36"/>
      <w:szCs w:val="20"/>
    </w:rPr>
  </w:style>
  <w:style w:type="character" w:customStyle="1" w:styleId="13">
    <w:name w:val="正文文本 Char"/>
    <w:basedOn w:val="9"/>
    <w:link w:val="3"/>
    <w:qFormat/>
    <w:uiPriority w:val="1"/>
    <w:rPr>
      <w:sz w:val="28"/>
      <w:szCs w:val="28"/>
    </w:rPr>
  </w:style>
  <w:style w:type="paragraph" w:customStyle="1" w:styleId="14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5">
    <w:name w:val="Table Paragraph"/>
    <w:basedOn w:val="1"/>
    <w:qFormat/>
    <w:locked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1258</Words>
  <Characters>1329</Characters>
  <Lines>10</Lines>
  <Paragraphs>3</Paragraphs>
  <TotalTime>304</TotalTime>
  <ScaleCrop>false</ScaleCrop>
  <LinksUpToDate>false</LinksUpToDate>
  <CharactersWithSpaces>1417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2021-03-21T23:56:00Z</dcterms:created>
  <dc:creator>Sky123.Org</dc:creator>
  <cp:lastModifiedBy>greatwall</cp:lastModifiedBy>
  <cp:lastPrinted>2022-01-19T18:15:00Z</cp:lastPrinted>
  <dcterms:modified xsi:type="dcterms:W3CDTF">2022-06-17T16:02:46Z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2A15A60F29834CD1B88BB4681A86DFEE</vt:lpwstr>
  </property>
</Properties>
</file>